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B" w:rsidRPr="00456EE4" w:rsidRDefault="007C000B" w:rsidP="00A10813">
      <w:pPr>
        <w:widowControl/>
        <w:tabs>
          <w:tab w:val="left" w:pos="540"/>
          <w:tab w:val="left" w:pos="10260"/>
          <w:tab w:val="left" w:pos="10350"/>
        </w:tabs>
        <w:autoSpaceDE/>
        <w:autoSpaceDN/>
        <w:adjustRightInd/>
        <w:spacing w:before="120" w:afterLines="200"/>
        <w:ind w:left="270" w:right="810"/>
        <w:contextualSpacing/>
        <w:jc w:val="center"/>
        <w:rPr>
          <w:rFonts w:ascii="Arial" w:hAnsi="Arial" w:cs="Arial"/>
          <w:sz w:val="4"/>
          <w:szCs w:val="60"/>
        </w:rPr>
      </w:pPr>
    </w:p>
    <w:p w:rsidR="00D74EDA" w:rsidRDefault="00EC563E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  <w:r>
        <w:rPr>
          <w:rFonts w:ascii="Arial" w:hAnsi="Arial" w:cs="Arial"/>
          <w:noProof/>
          <w:sz w:val="18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EDA" w:rsidRDefault="00D74EDA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Pr="00456EE4" w:rsidRDefault="00D74EDA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1440B5" w:rsidRDefault="001440B5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A10813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F0327A" w:rsidRPr="00F0327A" w:rsidRDefault="00F0327A" w:rsidP="004313F9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before="120" w:line="360" w:lineRule="exact"/>
        <w:ind w:left="-86" w:right="86"/>
        <w:contextualSpacing/>
        <w:jc w:val="center"/>
        <w:rPr>
          <w:rFonts w:ascii="Arial" w:hAnsi="Arial" w:cs="Arial"/>
          <w:b/>
          <w:bCs/>
          <w:kern w:val="36"/>
          <w:sz w:val="40"/>
          <w:szCs w:val="40"/>
        </w:rPr>
      </w:pPr>
    </w:p>
    <w:p w:rsidR="0040118A" w:rsidRDefault="0040118A" w:rsidP="004313F9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before="120" w:line="360" w:lineRule="exact"/>
        <w:ind w:left="-86" w:right="86"/>
        <w:contextualSpacing/>
        <w:jc w:val="center"/>
        <w:rPr>
          <w:rFonts w:ascii="Arial" w:hAnsi="Arial" w:cs="Arial"/>
          <w:b/>
          <w:bCs/>
          <w:kern w:val="36"/>
          <w:sz w:val="40"/>
          <w:szCs w:val="40"/>
        </w:rPr>
      </w:pPr>
    </w:p>
    <w:p w:rsidR="00F0327A" w:rsidRPr="00F0327A" w:rsidRDefault="0040118A" w:rsidP="004313F9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before="120" w:line="360" w:lineRule="exact"/>
        <w:ind w:left="-86" w:right="86"/>
        <w:contextualSpacing/>
        <w:jc w:val="center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b/>
          <w:bCs/>
          <w:kern w:val="36"/>
          <w:sz w:val="40"/>
          <w:szCs w:val="40"/>
        </w:rPr>
        <w:t>LTSB hears about coronavirus precautions</w:t>
      </w:r>
      <w:r w:rsidR="00145E05" w:rsidRPr="00F0327A">
        <w:rPr>
          <w:rFonts w:ascii="Arial" w:hAnsi="Arial" w:cs="Arial"/>
          <w:b/>
          <w:bCs/>
          <w:kern w:val="36"/>
          <w:sz w:val="40"/>
          <w:szCs w:val="40"/>
        </w:rPr>
        <w:br/>
      </w:r>
      <w:r w:rsidR="00D159DF" w:rsidRPr="00D159DF">
        <w:rPr>
          <w:rFonts w:ascii="Arial" w:hAnsi="Arial" w:cs="Arial"/>
          <w:bCs/>
          <w:kern w:val="36"/>
          <w:sz w:val="24"/>
          <w:szCs w:val="28"/>
        </w:rPr>
        <w:t xml:space="preserve">Brooke Williams / Published: </w:t>
      </w:r>
      <w:r>
        <w:rPr>
          <w:rFonts w:ascii="Arial" w:hAnsi="Arial" w:cs="Arial"/>
          <w:bCs/>
          <w:kern w:val="36"/>
          <w:sz w:val="24"/>
          <w:szCs w:val="28"/>
        </w:rPr>
        <w:t>March 11</w:t>
      </w:r>
      <w:r w:rsidR="00D159DF" w:rsidRPr="00D159DF">
        <w:rPr>
          <w:rFonts w:ascii="Arial" w:hAnsi="Arial" w:cs="Arial"/>
          <w:bCs/>
          <w:kern w:val="36"/>
          <w:sz w:val="24"/>
          <w:szCs w:val="28"/>
        </w:rPr>
        <w:t>, 2020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The Lackawanna Trail School Board recently heard how its district administration has been taking precautionary measures as the new coronavirus, or COVID-19, spreads worldwide.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At Monday’s board meeting, Superintendent Matthew Rakauskas said students and their families have been informed of steps the district has taken to prepare for a local COVID-19 outbreak. The action plan is also available online at ltsd.org.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“I know every school district is doing something. Some are doing things that are very extensive, some are doing things that are very basic, and I think we kind of struck in the middle,” he said.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Rakauskas said the maintenance staff and transportation contractors have stepped up their sanitation efforts while school nurses get a handle on tracking absences.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The district has also been promoting simple ways to stop the spread of germs and developing a contingency plan in case schools need to close.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“The biggest thing we want to look at is informing the public, informing our students, without setting off any panic,” he said.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Rakauskas also updated the board on major projects in the works at the district.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On June 15, a paving project will begin at the elementary center and finish at the high school, he said. The district also hopes to replace a filter tank in the high school sewer plant this June.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Last week, Rakauskas spoke publicly for the first time about potentially building an athletic field house at Lions Pride Stadium. A location has been picked out between the back of the high school and the bleacher area, and more details should be available by April, he said on Monday.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The district might be able to receive grant matching funds if it uses energy efficient heating and lighting, and it would also accept donations, he added.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From the audience, </w:t>
      </w:r>
      <w:proofErr w:type="spellStart"/>
      <w:r w:rsidRPr="0040118A">
        <w:rPr>
          <w:rFonts w:ascii="Arial" w:hAnsi="Arial" w:cs="Arial"/>
          <w:sz w:val="22"/>
          <w:szCs w:val="22"/>
        </w:rPr>
        <w:t>Doni</w:t>
      </w:r>
      <w:proofErr w:type="spellEnd"/>
      <w:r w:rsidRPr="0040118A">
        <w:rPr>
          <w:rFonts w:ascii="Arial" w:hAnsi="Arial" w:cs="Arial"/>
          <w:sz w:val="22"/>
          <w:szCs w:val="22"/>
        </w:rPr>
        <w:t xml:space="preserve"> Holmes suggested that while the school district explores the idea of building an athletic field house, it also should look into other areas in need of improvement.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“I’m just looking at the school district investing their capital money into improvements that benefit a larger quantity of students,” Holmes said.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Keith Glynn, business manager, said the district looks at wants versus needs, and the field house has become a need, especially with safety concerns for student athletes and maintenance </w:t>
      </w:r>
      <w:proofErr w:type="gramStart"/>
      <w:r w:rsidRPr="0040118A">
        <w:rPr>
          <w:rFonts w:ascii="Arial" w:hAnsi="Arial" w:cs="Arial"/>
          <w:sz w:val="22"/>
          <w:szCs w:val="22"/>
        </w:rPr>
        <w:t>staff</w:t>
      </w:r>
      <w:proofErr w:type="gramEnd"/>
      <w:r w:rsidRPr="0040118A">
        <w:rPr>
          <w:rFonts w:ascii="Arial" w:hAnsi="Arial" w:cs="Arial"/>
          <w:sz w:val="22"/>
          <w:szCs w:val="22"/>
        </w:rPr>
        <w:t xml:space="preserve"> who need to move the equipment twice per year.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The upcoming budget proposal also addresses other areas in need of improvement, he said.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“As we see needs develop in the school district, they are being addressed,” he said.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Glynn added that a field house would not only benefit the football team, but a variety of Lackawanna Trail athletes, with elementary principal Brian Kearney noting that 125 students in the track and field program could especially benefit from it.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Rakauskas also plans to present the 2020-21 academic calendar proposal during the board’s April work session.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The board also tabled a motion to approve an Act 93 Administration contract for July 1, 2020, to June 30, 2024, with board president David Thorne absent for the vote.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The LTSB also approved the following on Monday: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*First readings of a list of policy numbers in the 200s.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*The 2018-19 single audit as submitted by Murphy, Dougherty &amp; Co. (Financial statements will be available on ltsd.org this week.)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*An E-Rate wireless access point upgrade to ePlus for better internet access in the high school at a pre-E-Rate cost of $33,939.50, pending E-Rate and general operating budget funding approval. (The district pays 40 percent% of this cost).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*An internet service provider contract proposal from Frontier for 500 MB internet service at $990 per month and point-to-point access of 300 MB at $650 per month for three years, eligible for an E-Rate discount. (This saves the district approximately $2,190 per month.)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*A senior class field trip to Six Flags for May 22-23.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*Mary Kate Rodenbach as a full-time secretary to begin March 23 at $21.59 per hour.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*The Ski Club request for a two-day trip to Vermont in January 2021, with the exact location and dates to be decided, at a cost of up to four substitute teachers to the district.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*Judy Ambrose’s unpaid leave request for three and a half days April 6-9.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*Acknowledge the resignations of Keith Glynn, junior high basketball coach, and Sarah Richards, basketball cheerleading coach, both effective immediately.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*Steve Beckish and Rhett Butler as volunteer golf coaches for the 2020-21 school </w:t>
      </w:r>
      <w:proofErr w:type="gramStart"/>
      <w:r w:rsidRPr="0040118A">
        <w:rPr>
          <w:rFonts w:ascii="Arial" w:hAnsi="Arial" w:cs="Arial"/>
          <w:sz w:val="22"/>
          <w:szCs w:val="22"/>
        </w:rPr>
        <w:t>year</w:t>
      </w:r>
      <w:proofErr w:type="gramEnd"/>
      <w:r w:rsidRPr="0040118A">
        <w:rPr>
          <w:rFonts w:ascii="Arial" w:hAnsi="Arial" w:cs="Arial"/>
          <w:sz w:val="22"/>
          <w:szCs w:val="22"/>
        </w:rPr>
        <w:t>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*Charlie Cobb as a volunteer assistant baseball coach for the 2019-20 </w:t>
      </w:r>
      <w:proofErr w:type="gramStart"/>
      <w:r w:rsidRPr="0040118A">
        <w:rPr>
          <w:rFonts w:ascii="Arial" w:hAnsi="Arial" w:cs="Arial"/>
          <w:sz w:val="22"/>
          <w:szCs w:val="22"/>
        </w:rPr>
        <w:t>season</w:t>
      </w:r>
      <w:proofErr w:type="gramEnd"/>
      <w:r w:rsidRPr="0040118A">
        <w:rPr>
          <w:rFonts w:ascii="Arial" w:hAnsi="Arial" w:cs="Arial"/>
          <w:sz w:val="22"/>
          <w:szCs w:val="22"/>
        </w:rPr>
        <w:t>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*Lori Swanchak as a volunteer track and field coach for the 2019-20 </w:t>
      </w:r>
      <w:proofErr w:type="gramStart"/>
      <w:r w:rsidRPr="0040118A">
        <w:rPr>
          <w:rFonts w:ascii="Arial" w:hAnsi="Arial" w:cs="Arial"/>
          <w:sz w:val="22"/>
          <w:szCs w:val="22"/>
        </w:rPr>
        <w:t>season</w:t>
      </w:r>
      <w:proofErr w:type="gramEnd"/>
      <w:r w:rsidRPr="0040118A">
        <w:rPr>
          <w:rFonts w:ascii="Arial" w:hAnsi="Arial" w:cs="Arial"/>
          <w:sz w:val="22"/>
          <w:szCs w:val="22"/>
        </w:rPr>
        <w:t>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*Vince Kalinoski Jr. as a volunteer football coach for the 2019-20 and 2020-21 school years.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*Marisa </w:t>
      </w:r>
      <w:proofErr w:type="spellStart"/>
      <w:r w:rsidRPr="0040118A">
        <w:rPr>
          <w:rFonts w:ascii="Arial" w:hAnsi="Arial" w:cs="Arial"/>
          <w:sz w:val="22"/>
          <w:szCs w:val="22"/>
        </w:rPr>
        <w:t>Ryon</w:t>
      </w:r>
      <w:proofErr w:type="spellEnd"/>
      <w:r w:rsidRPr="0040118A">
        <w:rPr>
          <w:rFonts w:ascii="Arial" w:hAnsi="Arial" w:cs="Arial"/>
          <w:sz w:val="22"/>
          <w:szCs w:val="22"/>
        </w:rPr>
        <w:t xml:space="preserve"> as a volunteer junior high softball coach for the 2019-20 school </w:t>
      </w:r>
      <w:proofErr w:type="gramStart"/>
      <w:r w:rsidRPr="0040118A">
        <w:rPr>
          <w:rFonts w:ascii="Arial" w:hAnsi="Arial" w:cs="Arial"/>
          <w:sz w:val="22"/>
          <w:szCs w:val="22"/>
        </w:rPr>
        <w:t>year</w:t>
      </w:r>
      <w:proofErr w:type="gramEnd"/>
      <w:r w:rsidRPr="0040118A">
        <w:rPr>
          <w:rFonts w:ascii="Arial" w:hAnsi="Arial" w:cs="Arial"/>
          <w:sz w:val="22"/>
          <w:szCs w:val="22"/>
        </w:rPr>
        <w:t>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>*A disciplinary adjudication for student #22171.</w:t>
      </w:r>
    </w:p>
    <w:p w:rsidR="0040118A" w:rsidRPr="0040118A" w:rsidRDefault="0040118A" w:rsidP="0040118A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2"/>
          <w:szCs w:val="22"/>
        </w:rPr>
      </w:pPr>
      <w:r w:rsidRPr="0040118A">
        <w:rPr>
          <w:rFonts w:ascii="Arial" w:hAnsi="Arial" w:cs="Arial"/>
          <w:sz w:val="22"/>
          <w:szCs w:val="22"/>
        </w:rPr>
        <w:t xml:space="preserve">The LTSB is scheduled to meet for a work session on Monday, April 6 at 7:30 </w:t>
      </w:r>
      <w:proofErr w:type="spellStart"/>
      <w:r w:rsidRPr="0040118A">
        <w:rPr>
          <w:rFonts w:ascii="Arial" w:hAnsi="Arial" w:cs="Arial"/>
          <w:sz w:val="22"/>
          <w:szCs w:val="22"/>
        </w:rPr>
        <w:t>p.m</w:t>
      </w:r>
      <w:proofErr w:type="spellEnd"/>
    </w:p>
    <w:sectPr w:rsidR="0040118A" w:rsidRPr="0040118A" w:rsidSect="004313F9">
      <w:pgSz w:w="12240" w:h="20160" w:code="5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sqwFAB9qiFYtAAAA"/>
  </w:docVars>
  <w:rsids>
    <w:rsidRoot w:val="00D459DB"/>
    <w:rsid w:val="00001F44"/>
    <w:rsid w:val="00002D74"/>
    <w:rsid w:val="000169B4"/>
    <w:rsid w:val="00047FED"/>
    <w:rsid w:val="00050ED8"/>
    <w:rsid w:val="000557B7"/>
    <w:rsid w:val="00060007"/>
    <w:rsid w:val="00074407"/>
    <w:rsid w:val="00075A1A"/>
    <w:rsid w:val="00092091"/>
    <w:rsid w:val="000C727C"/>
    <w:rsid w:val="000E05E7"/>
    <w:rsid w:val="000F5F4E"/>
    <w:rsid w:val="0012177B"/>
    <w:rsid w:val="00126169"/>
    <w:rsid w:val="00137F16"/>
    <w:rsid w:val="001440B5"/>
    <w:rsid w:val="00145E05"/>
    <w:rsid w:val="00147B9F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C250F"/>
    <w:rsid w:val="001D7EFA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62E0"/>
    <w:rsid w:val="002C2F43"/>
    <w:rsid w:val="002C4557"/>
    <w:rsid w:val="002D10B8"/>
    <w:rsid w:val="002D236B"/>
    <w:rsid w:val="002E1F46"/>
    <w:rsid w:val="002F0AC3"/>
    <w:rsid w:val="00307593"/>
    <w:rsid w:val="00341CEA"/>
    <w:rsid w:val="0034318D"/>
    <w:rsid w:val="00362BD9"/>
    <w:rsid w:val="003C67FA"/>
    <w:rsid w:val="0040118A"/>
    <w:rsid w:val="00412DE9"/>
    <w:rsid w:val="0041443B"/>
    <w:rsid w:val="00423F1D"/>
    <w:rsid w:val="004313F9"/>
    <w:rsid w:val="00440903"/>
    <w:rsid w:val="00442682"/>
    <w:rsid w:val="00446A13"/>
    <w:rsid w:val="00456EE4"/>
    <w:rsid w:val="00484467"/>
    <w:rsid w:val="00486536"/>
    <w:rsid w:val="0049779B"/>
    <w:rsid w:val="004C1322"/>
    <w:rsid w:val="0050483C"/>
    <w:rsid w:val="00513073"/>
    <w:rsid w:val="00523A86"/>
    <w:rsid w:val="005370D9"/>
    <w:rsid w:val="0054109E"/>
    <w:rsid w:val="00544B1A"/>
    <w:rsid w:val="00546789"/>
    <w:rsid w:val="00587127"/>
    <w:rsid w:val="005C7519"/>
    <w:rsid w:val="005D64EA"/>
    <w:rsid w:val="005E4CF2"/>
    <w:rsid w:val="005F3995"/>
    <w:rsid w:val="005F612B"/>
    <w:rsid w:val="006316A1"/>
    <w:rsid w:val="00631C74"/>
    <w:rsid w:val="00636427"/>
    <w:rsid w:val="006379EA"/>
    <w:rsid w:val="0064454F"/>
    <w:rsid w:val="00670A6C"/>
    <w:rsid w:val="00683F1D"/>
    <w:rsid w:val="00686298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1401"/>
    <w:rsid w:val="00764622"/>
    <w:rsid w:val="007718A8"/>
    <w:rsid w:val="00772C3C"/>
    <w:rsid w:val="007A7B0E"/>
    <w:rsid w:val="007C000B"/>
    <w:rsid w:val="007D618D"/>
    <w:rsid w:val="007F05B3"/>
    <w:rsid w:val="007F51AA"/>
    <w:rsid w:val="00800FDB"/>
    <w:rsid w:val="00806465"/>
    <w:rsid w:val="008238B2"/>
    <w:rsid w:val="0082570F"/>
    <w:rsid w:val="00835846"/>
    <w:rsid w:val="008431FC"/>
    <w:rsid w:val="008619C9"/>
    <w:rsid w:val="00882D8A"/>
    <w:rsid w:val="008847B2"/>
    <w:rsid w:val="00885517"/>
    <w:rsid w:val="008A64B5"/>
    <w:rsid w:val="008B370E"/>
    <w:rsid w:val="008C169E"/>
    <w:rsid w:val="008E175A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A10813"/>
    <w:rsid w:val="00A5288F"/>
    <w:rsid w:val="00A702FD"/>
    <w:rsid w:val="00A718E0"/>
    <w:rsid w:val="00A7770A"/>
    <w:rsid w:val="00A904FD"/>
    <w:rsid w:val="00AA5A63"/>
    <w:rsid w:val="00AB476F"/>
    <w:rsid w:val="00AC4EAD"/>
    <w:rsid w:val="00AC5EEA"/>
    <w:rsid w:val="00AE7F9D"/>
    <w:rsid w:val="00B113CB"/>
    <w:rsid w:val="00B17740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477F"/>
    <w:rsid w:val="00BD7BC0"/>
    <w:rsid w:val="00BE4288"/>
    <w:rsid w:val="00BF6B86"/>
    <w:rsid w:val="00C01027"/>
    <w:rsid w:val="00C04753"/>
    <w:rsid w:val="00C40A25"/>
    <w:rsid w:val="00C70373"/>
    <w:rsid w:val="00C746F9"/>
    <w:rsid w:val="00C756FE"/>
    <w:rsid w:val="00C822F5"/>
    <w:rsid w:val="00CD6B16"/>
    <w:rsid w:val="00CF6788"/>
    <w:rsid w:val="00D04103"/>
    <w:rsid w:val="00D159DF"/>
    <w:rsid w:val="00D21A07"/>
    <w:rsid w:val="00D3711F"/>
    <w:rsid w:val="00D459DB"/>
    <w:rsid w:val="00D53499"/>
    <w:rsid w:val="00D56470"/>
    <w:rsid w:val="00D74EDA"/>
    <w:rsid w:val="00D8170B"/>
    <w:rsid w:val="00DA6941"/>
    <w:rsid w:val="00DB12B6"/>
    <w:rsid w:val="00DD1C07"/>
    <w:rsid w:val="00DF6319"/>
    <w:rsid w:val="00E078D5"/>
    <w:rsid w:val="00E753B3"/>
    <w:rsid w:val="00E82F37"/>
    <w:rsid w:val="00EA2484"/>
    <w:rsid w:val="00EC1ADA"/>
    <w:rsid w:val="00EC563E"/>
    <w:rsid w:val="00EE4830"/>
    <w:rsid w:val="00EF064E"/>
    <w:rsid w:val="00F0327A"/>
    <w:rsid w:val="00F1398A"/>
    <w:rsid w:val="00F508A1"/>
    <w:rsid w:val="00F54B7D"/>
    <w:rsid w:val="00F62C24"/>
    <w:rsid w:val="00F92988"/>
    <w:rsid w:val="00FD251A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3</cp:revision>
  <cp:lastPrinted>2016-08-11T15:44:00Z</cp:lastPrinted>
  <dcterms:created xsi:type="dcterms:W3CDTF">2020-03-11T15:24:00Z</dcterms:created>
  <dcterms:modified xsi:type="dcterms:W3CDTF">2020-03-11T15:28:00Z</dcterms:modified>
</cp:coreProperties>
</file>